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0E7F9" w14:textId="7F31B31C" w:rsidR="00976B15" w:rsidRPr="003158F0" w:rsidRDefault="00573C88" w:rsidP="00573C88">
      <w:pPr>
        <w:pBdr>
          <w:bottom w:val="single" w:sz="8" w:space="1" w:color="auto"/>
        </w:pBdr>
        <w:jc w:val="center"/>
        <w:rPr>
          <w:sz w:val="28"/>
          <w:szCs w:val="28"/>
        </w:rPr>
      </w:pPr>
      <w:r w:rsidRPr="003158F0">
        <w:rPr>
          <w:sz w:val="28"/>
          <w:szCs w:val="28"/>
        </w:rPr>
        <w:t>Temperatur</w:t>
      </w:r>
    </w:p>
    <w:p w14:paraId="5190BCB3" w14:textId="5873DF0B" w:rsidR="00573C88" w:rsidRPr="0092399B" w:rsidRDefault="00EB644C" w:rsidP="0092399B">
      <w:pPr>
        <w:jc w:val="both"/>
        <w:rPr>
          <w:i/>
          <w:iCs/>
        </w:rPr>
      </w:pPr>
      <w:r w:rsidRPr="00763941">
        <w:rPr>
          <w:i/>
          <w:iCs/>
        </w:rPr>
        <w:t xml:space="preserve">Die </w:t>
      </w:r>
      <w:r w:rsidRPr="00763941">
        <w:rPr>
          <w:i/>
          <w:iCs/>
          <w:u w:val="single"/>
        </w:rPr>
        <w:t>Bewegung der Bausteine</w:t>
      </w:r>
      <w:r w:rsidRPr="00763941">
        <w:rPr>
          <w:i/>
          <w:iCs/>
        </w:rPr>
        <w:t xml:space="preserve"> bestimmt die Temperatur eines Gegenstands. Je stärker sich die Bausteine bewegen, desto höher die Temperatur. </w:t>
      </w:r>
      <w:r w:rsidR="00763941">
        <w:rPr>
          <w:i/>
          <w:iCs/>
        </w:rPr>
        <w:t>W</w:t>
      </w:r>
      <w:r w:rsidR="00763941" w:rsidRPr="00763941">
        <w:rPr>
          <w:i/>
          <w:iCs/>
        </w:rPr>
        <w:t xml:space="preserve">eil die Bausteine </w:t>
      </w:r>
      <w:r w:rsidR="00763941" w:rsidRPr="00763941">
        <w:rPr>
          <w:i/>
          <w:iCs/>
          <w:u w:val="single"/>
        </w:rPr>
        <w:t>wenn sie sich stärker bewegen mehr Platz brauchen</w:t>
      </w:r>
      <w:r w:rsidR="00D404BA">
        <w:rPr>
          <w:i/>
          <w:iCs/>
          <w:u w:val="single"/>
        </w:rPr>
        <w:t>,</w:t>
      </w:r>
      <w:r w:rsidR="00763941" w:rsidRPr="00763941">
        <w:rPr>
          <w:i/>
          <w:iCs/>
        </w:rPr>
        <w:t xml:space="preserve"> dehnen sich </w:t>
      </w:r>
      <w:r w:rsidRPr="00763941">
        <w:rPr>
          <w:i/>
          <w:iCs/>
        </w:rPr>
        <w:t>Gegenstände beim Erwärmen au</w:t>
      </w:r>
      <w:r w:rsidR="00763941" w:rsidRPr="00763941">
        <w:rPr>
          <w:i/>
          <w:iCs/>
        </w:rPr>
        <w:t>s</w:t>
      </w:r>
      <w:r w:rsidRPr="00763941">
        <w:rPr>
          <w:i/>
          <w:iCs/>
        </w:rPr>
        <w:t xml:space="preserve">. Das passiert auch bei festen Gegenständen, </w:t>
      </w:r>
      <w:r w:rsidR="005539BA" w:rsidRPr="00763941">
        <w:rPr>
          <w:i/>
          <w:iCs/>
        </w:rPr>
        <w:t xml:space="preserve">da </w:t>
      </w:r>
      <w:r w:rsidRPr="00763941">
        <w:rPr>
          <w:i/>
          <w:iCs/>
        </w:rPr>
        <w:t xml:space="preserve">sich die Bausteine dort an ihrem Platz etwas hin und her bewegen können. </w:t>
      </w:r>
    </w:p>
    <w:tbl>
      <w:tblPr>
        <w:tblStyle w:val="Tabellenraster"/>
        <w:tblpPr w:leftFromText="141" w:rightFromText="141" w:vertAnchor="text" w:horzAnchor="page" w:tblpX="2107" w:tblpY="102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55"/>
        <w:gridCol w:w="4394"/>
      </w:tblGrid>
      <w:tr w:rsidR="00774653" w14:paraId="791300E3" w14:textId="77777777" w:rsidTr="004B3184">
        <w:trPr>
          <w:trHeight w:val="709"/>
        </w:trPr>
        <w:tc>
          <w:tcPr>
            <w:tcW w:w="1555" w:type="dxa"/>
            <w:tcBorders>
              <w:top w:val="nil"/>
              <w:bottom w:val="nil"/>
            </w:tcBorders>
            <w:vAlign w:val="center"/>
          </w:tcPr>
          <w:p w14:paraId="1927DE68" w14:textId="62A15FF3" w:rsidR="00774653" w:rsidRPr="00774653" w:rsidRDefault="00774653" w:rsidP="0092399B">
            <w:pPr>
              <w:rPr>
                <w:rFonts w:eastAsiaTheme="majorEastAsia" w:cstheme="majorBidi"/>
                <w:noProof/>
                <w:kern w:val="24"/>
                <w:lang w:val="de-DE"/>
              </w:rPr>
            </w:pPr>
            <w:bookmarkStart w:id="0" w:name="_Hlk184382578"/>
            <w:r>
              <w:rPr>
                <w:rFonts w:eastAsiaTheme="majorEastAsia" w:cstheme="majorBidi"/>
                <w:noProof/>
                <w:kern w:val="24"/>
                <w:lang w:val="de-DE"/>
              </w:rPr>
              <w:t>die Eisenkugel</w:t>
            </w:r>
          </w:p>
        </w:tc>
        <w:tc>
          <w:tcPr>
            <w:tcW w:w="4394" w:type="dxa"/>
            <w:tcBorders>
              <w:bottom w:val="nil"/>
            </w:tcBorders>
          </w:tcPr>
          <w:p w14:paraId="26AD88C7" w14:textId="63AE7947" w:rsidR="00774653" w:rsidRDefault="004B3184" w:rsidP="00774653">
            <w:pPr>
              <w:jc w:val="both"/>
              <w:rPr>
                <w:rFonts w:eastAsiaTheme="majorEastAsia" w:cstheme="majorBidi"/>
                <w:noProof/>
                <w:kern w:val="24"/>
                <w:lang w:val="de-DE"/>
              </w:rPr>
            </w:pPr>
            <w:r>
              <w:rPr>
                <w:noProof/>
                <w:u w:val="single"/>
              </w:rPr>
              <w:drawing>
                <wp:anchor distT="0" distB="0" distL="114300" distR="114300" simplePos="0" relativeHeight="251668480" behindDoc="0" locked="0" layoutInCell="1" allowOverlap="1" wp14:anchorId="7B7852E9" wp14:editId="46FCAC8A">
                  <wp:simplePos x="0" y="0"/>
                  <wp:positionH relativeFrom="column">
                    <wp:posOffset>2408555</wp:posOffset>
                  </wp:positionH>
                  <wp:positionV relativeFrom="paragraph">
                    <wp:posOffset>24130</wp:posOffset>
                  </wp:positionV>
                  <wp:extent cx="251460" cy="251460"/>
                  <wp:effectExtent l="0" t="0" r="0" b="0"/>
                  <wp:wrapSquare wrapText="bothSides"/>
                  <wp:docPr id="553117281" name="Grafik 6" descr="Information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202038" name="Grafik 1872202038" descr="Informationen mit einfarbiger Füllung"/>
                          <pic:cNvPicPr/>
                        </pic:nvPicPr>
                        <pic:blipFill>
                          <a:blip r:embed="rId7">
                            <a:extLst>
                              <a:ext uri="{96DAC541-7B7A-43D3-8B79-37D633B846F1}">
                                <asvg:svgBlip xmlns:asvg="http://schemas.microsoft.com/office/drawing/2016/SVG/main" r:embed="rId8"/>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r w:rsidR="00774653">
              <w:rPr>
                <w:rFonts w:eastAsiaTheme="majorEastAsia" w:cstheme="majorBidi"/>
                <w:noProof/>
                <w:kern w:val="24"/>
                <w:lang w:val="de-DE"/>
              </w:rPr>
              <w:t>erwärmen / abkühlen</w:t>
            </w:r>
          </w:p>
          <w:p w14:paraId="298BF3C1" w14:textId="5B0FA3DD" w:rsidR="004B3184" w:rsidRPr="00774653" w:rsidRDefault="004B3184" w:rsidP="00774653">
            <w:pPr>
              <w:jc w:val="both"/>
              <w:rPr>
                <w:rFonts w:eastAsiaTheme="majorEastAsia" w:cstheme="majorBidi"/>
                <w:noProof/>
                <w:kern w:val="24"/>
                <w:lang w:val="de-DE"/>
              </w:rPr>
            </w:pPr>
            <w:r>
              <w:rPr>
                <w:rFonts w:eastAsiaTheme="majorEastAsia" w:cstheme="majorBidi"/>
                <w:noProof/>
                <w:kern w:val="24"/>
                <w:lang w:val="de-DE"/>
              </w:rPr>
              <w:t>ausdehnen / zusammenziehen</w:t>
            </w:r>
          </w:p>
        </w:tc>
      </w:tr>
      <w:tr w:rsidR="00774653" w14:paraId="1FCB8B98" w14:textId="77777777" w:rsidTr="004B3184">
        <w:trPr>
          <w:trHeight w:val="705"/>
        </w:trPr>
        <w:tc>
          <w:tcPr>
            <w:tcW w:w="1555" w:type="dxa"/>
            <w:tcBorders>
              <w:top w:val="nil"/>
              <w:bottom w:val="nil"/>
            </w:tcBorders>
            <w:vAlign w:val="center"/>
          </w:tcPr>
          <w:p w14:paraId="6915F322" w14:textId="0B054059" w:rsidR="00774653" w:rsidRPr="00774653" w:rsidRDefault="00774653" w:rsidP="0092399B">
            <w:pPr>
              <w:rPr>
                <w:rFonts w:eastAsiaTheme="majorEastAsia" w:cstheme="majorBidi"/>
                <w:noProof/>
                <w:kern w:val="24"/>
                <w:lang w:val="de-DE"/>
              </w:rPr>
            </w:pPr>
            <w:r>
              <w:rPr>
                <w:rFonts w:eastAsiaTheme="majorEastAsia" w:cstheme="majorBidi"/>
                <w:noProof/>
                <w:kern w:val="24"/>
                <w:lang w:val="de-DE"/>
              </w:rPr>
              <w:t>die Bausteine</w:t>
            </w:r>
          </w:p>
        </w:tc>
        <w:bookmarkEnd w:id="0"/>
        <w:tc>
          <w:tcPr>
            <w:tcW w:w="4394" w:type="dxa"/>
            <w:tcBorders>
              <w:top w:val="nil"/>
              <w:bottom w:val="nil"/>
            </w:tcBorders>
          </w:tcPr>
          <w:p w14:paraId="0A1D4422" w14:textId="7328FA88" w:rsidR="00774653" w:rsidRPr="00774653" w:rsidRDefault="00774653" w:rsidP="00774653">
            <w:pPr>
              <w:rPr>
                <w:rFonts w:eastAsiaTheme="majorEastAsia" w:cstheme="majorBidi"/>
                <w:noProof/>
                <w:kern w:val="24"/>
                <w:lang w:val="de-DE"/>
              </w:rPr>
            </w:pPr>
            <w:r>
              <w:rPr>
                <w:rFonts w:eastAsiaTheme="majorEastAsia" w:cstheme="majorBidi"/>
                <w:noProof/>
                <w:kern w:val="24"/>
                <w:lang w:val="de-DE"/>
              </w:rPr>
              <w:t>stärker bewegen / mehr Platz brauchen</w:t>
            </w:r>
            <w:r>
              <w:rPr>
                <w:rFonts w:eastAsiaTheme="majorEastAsia" w:cstheme="majorBidi"/>
                <w:noProof/>
                <w:kern w:val="24"/>
                <w:lang w:val="de-DE"/>
              </w:rPr>
              <w:br/>
              <w:t>schwächer bewegen / weniger Platz brauchen</w:t>
            </w:r>
          </w:p>
        </w:tc>
      </w:tr>
      <w:tr w:rsidR="00774653" w14:paraId="736C9C32" w14:textId="77777777" w:rsidTr="0092399B">
        <w:tc>
          <w:tcPr>
            <w:tcW w:w="1555" w:type="dxa"/>
            <w:tcBorders>
              <w:top w:val="nil"/>
            </w:tcBorders>
            <w:vAlign w:val="center"/>
          </w:tcPr>
          <w:p w14:paraId="4B0A0BB5" w14:textId="15D8D4B3" w:rsidR="00774653" w:rsidRPr="00774653" w:rsidRDefault="00774653" w:rsidP="0092399B">
            <w:pPr>
              <w:rPr>
                <w:rFonts w:eastAsiaTheme="majorEastAsia" w:cstheme="majorBidi"/>
                <w:noProof/>
                <w:kern w:val="24"/>
                <w:lang w:val="de-DE"/>
              </w:rPr>
            </w:pPr>
            <w:r>
              <w:rPr>
                <w:rFonts w:eastAsiaTheme="majorEastAsia" w:cstheme="majorBidi"/>
                <w:noProof/>
                <w:kern w:val="24"/>
                <w:lang w:val="de-DE"/>
              </w:rPr>
              <w:t>der Eisenring</w:t>
            </w:r>
          </w:p>
        </w:tc>
        <w:tc>
          <w:tcPr>
            <w:tcW w:w="4394" w:type="dxa"/>
            <w:tcBorders>
              <w:top w:val="nil"/>
            </w:tcBorders>
          </w:tcPr>
          <w:p w14:paraId="5B700495" w14:textId="42F1337F" w:rsidR="00774653" w:rsidRPr="00774653" w:rsidRDefault="00774653" w:rsidP="00774653">
            <w:pPr>
              <w:jc w:val="both"/>
              <w:rPr>
                <w:rFonts w:eastAsiaTheme="majorEastAsia" w:cstheme="majorBidi"/>
                <w:noProof/>
                <w:kern w:val="24"/>
                <w:lang w:val="de-DE"/>
              </w:rPr>
            </w:pPr>
            <w:r>
              <w:rPr>
                <w:rFonts w:eastAsiaTheme="majorEastAsia" w:cstheme="majorBidi"/>
                <w:noProof/>
                <w:kern w:val="24"/>
                <w:lang w:val="de-DE"/>
              </w:rPr>
              <w:t>durchpassen / stecken bleiben</w:t>
            </w:r>
          </w:p>
        </w:tc>
      </w:tr>
    </w:tbl>
    <w:p w14:paraId="190FCF9A" w14:textId="63EACE88" w:rsidR="00573C88" w:rsidRPr="005539BA" w:rsidRDefault="004B3184" w:rsidP="00154406">
      <w:pPr>
        <w:pStyle w:val="Listenabsatz"/>
        <w:numPr>
          <w:ilvl w:val="0"/>
          <w:numId w:val="1"/>
        </w:numPr>
        <w:rPr>
          <w:rFonts w:eastAsiaTheme="majorEastAsia" w:cstheme="majorBidi"/>
          <w:noProof/>
          <w:kern w:val="24"/>
          <w:u w:val="single"/>
          <w:lang w:val="de-DE"/>
        </w:rPr>
      </w:pPr>
      <w:r>
        <w:rPr>
          <w:noProof/>
        </w:rPr>
        <mc:AlternateContent>
          <mc:Choice Requires="wps">
            <w:drawing>
              <wp:anchor distT="0" distB="0" distL="114300" distR="114300" simplePos="0" relativeHeight="251650039" behindDoc="0" locked="0" layoutInCell="1" allowOverlap="1" wp14:anchorId="28B122BA" wp14:editId="1F98BD70">
                <wp:simplePos x="0" y="0"/>
                <wp:positionH relativeFrom="margin">
                  <wp:posOffset>404495</wp:posOffset>
                </wp:positionH>
                <wp:positionV relativeFrom="paragraph">
                  <wp:posOffset>644525</wp:posOffset>
                </wp:positionV>
                <wp:extent cx="3795395" cy="1114425"/>
                <wp:effectExtent l="0" t="0" r="14605" b="28575"/>
                <wp:wrapNone/>
                <wp:docPr id="209800167" name="Rechteck 1"/>
                <wp:cNvGraphicFramePr/>
                <a:graphic xmlns:a="http://schemas.openxmlformats.org/drawingml/2006/main">
                  <a:graphicData uri="http://schemas.microsoft.com/office/word/2010/wordprocessingShape">
                    <wps:wsp>
                      <wps:cNvSpPr/>
                      <wps:spPr>
                        <a:xfrm>
                          <a:off x="0" y="0"/>
                          <a:ext cx="3795395" cy="1114425"/>
                        </a:xfrm>
                        <a:prstGeom prst="roundRect">
                          <a:avLst/>
                        </a:prstGeom>
                        <a:solidFill>
                          <a:schemeClr val="bg2">
                            <a:alpha val="30000"/>
                          </a:schemeClr>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4DDF86" id="Rechteck 1" o:spid="_x0000_s1026" style="position:absolute;margin-left:31.85pt;margin-top:50.75pt;width:298.85pt;height:87.75pt;z-index:251650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" fillcolor="#e7e6e6 [3214]" strokecolor="black [3213]" strokeweight="1pt">
                <v:fill opacity="19789f"/>
                <v:stroke joinstyle="miter"/>
                <w10:wrap anchorx="margin"/>
              </v:roundrect>
            </w:pict>
          </mc:Fallback>
        </mc:AlternateContent>
      </w:r>
      <w:r w:rsidR="0092399B" w:rsidRPr="00B046E5">
        <w:rPr>
          <w:rFonts w:eastAsiaTheme="majorEastAsia" w:cstheme="majorBidi"/>
          <w:b/>
          <w:bCs/>
          <w:noProof/>
          <w:color w:val="0064A8"/>
          <w:kern w:val="24"/>
          <w:lang w:val="de-DE"/>
        </w:rPr>
        <w:drawing>
          <wp:anchor distT="0" distB="0" distL="114300" distR="114300" simplePos="0" relativeHeight="251652089" behindDoc="0" locked="0" layoutInCell="1" allowOverlap="1" wp14:anchorId="76A94FE2" wp14:editId="73E2F487">
            <wp:simplePos x="0" y="0"/>
            <wp:positionH relativeFrom="margin">
              <wp:posOffset>4484370</wp:posOffset>
            </wp:positionH>
            <wp:positionV relativeFrom="page">
              <wp:posOffset>2026213</wp:posOffset>
            </wp:positionV>
            <wp:extent cx="1271905" cy="1646555"/>
            <wp:effectExtent l="0" t="0" r="4445" b="0"/>
            <wp:wrapSquare wrapText="bothSides"/>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rotWithShape="1">
                    <a:blip r:embed="rId9" cstate="print">
                      <a:grayscl/>
                      <a:extLst>
                        <a:ext uri="{28A0092B-C50C-407E-A947-70E740481C1C}">
                          <a14:useLocalDpi xmlns:a14="http://schemas.microsoft.com/office/drawing/2010/main" val="0"/>
                        </a:ext>
                      </a:extLst>
                    </a:blip>
                    <a:srcRect l="60911"/>
                    <a:stretch/>
                  </pic:blipFill>
                  <pic:spPr bwMode="auto">
                    <a:xfrm>
                      <a:off x="0" y="0"/>
                      <a:ext cx="1271905" cy="16465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73C88" w:rsidRPr="00B046E5">
        <w:t xml:space="preserve">Die </w:t>
      </w:r>
      <w:r w:rsidR="00573C88">
        <w:t>Eisenk</w:t>
      </w:r>
      <w:r w:rsidR="00573C88" w:rsidRPr="00B046E5">
        <w:t xml:space="preserve">ugel passt bei Zimmertemperatur gerade </w:t>
      </w:r>
      <w:r w:rsidR="00573C88" w:rsidRPr="00774653">
        <w:rPr>
          <w:b/>
          <w:bCs/>
        </w:rPr>
        <w:t>nicht</w:t>
      </w:r>
      <w:r w:rsidR="00573C88" w:rsidRPr="00B046E5">
        <w:t xml:space="preserve"> durch den </w:t>
      </w:r>
      <w:r w:rsidR="00573C88">
        <w:t>Eisenr</w:t>
      </w:r>
      <w:r w:rsidR="00573C88" w:rsidRPr="00B046E5">
        <w:t>ing. Beschreibe</w:t>
      </w:r>
      <w:r w:rsidR="00763941">
        <w:t>,</w:t>
      </w:r>
      <w:r w:rsidR="00573C88" w:rsidRPr="00B046E5">
        <w:t xml:space="preserve"> was man tun könnte, damit sie durchpasst. </w:t>
      </w:r>
      <w:r w:rsidR="00774653">
        <w:rPr>
          <w:u w:val="single"/>
        </w:rPr>
        <w:t xml:space="preserve">Verwende </w:t>
      </w:r>
      <w:r w:rsidR="0092399B">
        <w:rPr>
          <w:u w:val="single"/>
        </w:rPr>
        <w:t>dazu</w:t>
      </w:r>
      <w:r w:rsidR="00774653">
        <w:rPr>
          <w:u w:val="single"/>
        </w:rPr>
        <w:t xml:space="preserve"> die Formulierungshilfen in der </w:t>
      </w:r>
      <w:r>
        <w:rPr>
          <w:u w:val="single"/>
        </w:rPr>
        <w:t>Infob</w:t>
      </w:r>
      <w:r w:rsidR="00774653">
        <w:rPr>
          <w:u w:val="single"/>
        </w:rPr>
        <w:t>ox.</w:t>
      </w:r>
    </w:p>
    <w:p w14:paraId="1D511EDF" w14:textId="59579692" w:rsidR="00C26EA4" w:rsidRDefault="00C26EA4" w:rsidP="00D441AE">
      <w:pPr>
        <w:ind w:left="360"/>
        <w:jc w:val="both"/>
        <w:rPr>
          <w:rFonts w:eastAsiaTheme="majorEastAsia" w:cstheme="majorBidi"/>
          <w:i/>
          <w:iCs/>
          <w:noProof/>
          <w:color w:val="C00000"/>
          <w:kern w:val="24"/>
          <w:lang w:val="de-DE"/>
        </w:rPr>
      </w:pPr>
    </w:p>
    <w:p w14:paraId="6DC45EE2" w14:textId="0FEF9084" w:rsidR="00D441AE" w:rsidRDefault="00D441AE" w:rsidP="00D441AE">
      <w:pPr>
        <w:ind w:left="360"/>
        <w:jc w:val="both"/>
        <w:rPr>
          <w:rFonts w:eastAsiaTheme="majorEastAsia" w:cstheme="majorBidi"/>
          <w:i/>
          <w:iCs/>
          <w:noProof/>
          <w:color w:val="C00000"/>
          <w:kern w:val="24"/>
          <w:lang w:val="de-DE"/>
        </w:rPr>
      </w:pPr>
    </w:p>
    <w:p w14:paraId="36F540B5" w14:textId="325B8AC8" w:rsidR="00D441AE" w:rsidRDefault="00D441AE" w:rsidP="00D441AE">
      <w:pPr>
        <w:ind w:left="360"/>
        <w:jc w:val="both"/>
        <w:rPr>
          <w:rFonts w:eastAsiaTheme="majorEastAsia" w:cstheme="majorBidi"/>
          <w:i/>
          <w:iCs/>
          <w:noProof/>
          <w:color w:val="C00000"/>
          <w:kern w:val="24"/>
          <w:lang w:val="de-DE"/>
        </w:rPr>
      </w:pPr>
    </w:p>
    <w:p w14:paraId="18822EB1" w14:textId="71C0A693" w:rsidR="00D441AE" w:rsidRDefault="00D441AE" w:rsidP="00D441AE">
      <w:pPr>
        <w:ind w:left="360"/>
        <w:jc w:val="both"/>
        <w:rPr>
          <w:rFonts w:eastAsiaTheme="majorEastAsia" w:cstheme="majorBidi"/>
          <w:i/>
          <w:iCs/>
          <w:noProof/>
          <w:color w:val="C00000"/>
          <w:kern w:val="24"/>
          <w:lang w:val="de-DE"/>
        </w:rPr>
      </w:pPr>
      <w:r>
        <w:rPr>
          <w:rFonts w:eastAsiaTheme="majorEastAsia" w:cstheme="majorBidi"/>
          <w:i/>
          <w:iCs/>
          <w:noProof/>
          <w:color w:val="C00000"/>
          <w:kern w:val="24"/>
          <w:lang w:val="de-DE"/>
        </w:rPr>
        <w:br/>
      </w:r>
    </w:p>
    <w:p w14:paraId="26FA4095" w14:textId="77777777" w:rsidR="00350288" w:rsidRDefault="00350288" w:rsidP="00350288">
      <w:pPr>
        <w:pStyle w:val="Listenabsatz"/>
        <w:jc w:val="both"/>
        <w:rPr>
          <w:rFonts w:eastAsiaTheme="majorEastAsia" w:cstheme="majorBidi"/>
          <w:i/>
          <w:iCs/>
          <w:noProof/>
          <w:color w:val="C00000"/>
          <w:kern w:val="24"/>
          <w:lang w:val="de-DE"/>
        </w:rPr>
      </w:pPr>
      <w:r w:rsidRPr="00C26EA4">
        <w:rPr>
          <w:rFonts w:eastAsiaTheme="majorEastAsia" w:cstheme="majorBidi"/>
          <w:i/>
          <w:iCs/>
          <w:noProof/>
          <w:color w:val="C00000"/>
          <w:kern w:val="24"/>
          <w:lang w:val="de-DE"/>
        </w:rPr>
        <w:t xml:space="preserve">Erhitzt man den Eisenring dehnt sich dieser ebenfalls aus und die Öffnung in der Mitte wird größer. Das passiert, weil sich die Eisen-Bausteine bei höherer Temperatur stärker bewegen und mehr Platz brauchen. </w:t>
      </w:r>
      <w:r w:rsidRPr="00C26EA4">
        <w:rPr>
          <w:rFonts w:eastAsiaTheme="majorEastAsia" w:cstheme="majorBidi"/>
          <w:i/>
          <w:iCs/>
          <w:noProof/>
          <w:color w:val="C00000"/>
          <w:kern w:val="24"/>
          <w:lang w:val="de-DE"/>
        </w:rPr>
        <w:br/>
      </w:r>
      <w:r>
        <w:rPr>
          <w:rFonts w:eastAsiaTheme="majorEastAsia" w:cstheme="majorBidi"/>
          <w:i/>
          <w:iCs/>
          <w:noProof/>
          <w:color w:val="C00000"/>
          <w:kern w:val="24"/>
          <w:lang w:val="de-DE"/>
        </w:rPr>
        <w:t>Auch möglich</w:t>
      </w:r>
      <w:r w:rsidRPr="00C26EA4">
        <w:rPr>
          <w:rFonts w:eastAsiaTheme="majorEastAsia" w:cstheme="majorBidi"/>
          <w:i/>
          <w:iCs/>
          <w:noProof/>
          <w:color w:val="C00000"/>
          <w:kern w:val="24"/>
          <w:lang w:val="de-DE"/>
        </w:rPr>
        <w:t xml:space="preserve"> wäre es, die Kugel stark abzukühlen, sodass sie sich zusammenzieht. Dabei verrringert sich die Bewegung der Eisen-Bausteine und sie brauchen weniger Platz. </w:t>
      </w:r>
    </w:p>
    <w:p w14:paraId="3479E348" w14:textId="693A9AAE" w:rsidR="0056429C" w:rsidRDefault="0056429C" w:rsidP="00350288">
      <w:pPr>
        <w:jc w:val="both"/>
        <w:rPr>
          <w:rFonts w:eastAsiaTheme="majorEastAsia" w:cstheme="majorBidi"/>
          <w:i/>
          <w:iCs/>
          <w:noProof/>
          <w:color w:val="C00000"/>
          <w:kern w:val="24"/>
          <w:lang w:val="de-DE"/>
        </w:rPr>
      </w:pPr>
    </w:p>
    <w:p w14:paraId="5723E7F6" w14:textId="36EC253E" w:rsidR="0092399B" w:rsidRPr="00D441AE" w:rsidRDefault="00350288" w:rsidP="00D441AE">
      <w:pPr>
        <w:ind w:left="360"/>
        <w:jc w:val="both"/>
        <w:rPr>
          <w:rFonts w:eastAsiaTheme="majorEastAsia" w:cstheme="majorBidi"/>
          <w:i/>
          <w:iCs/>
          <w:noProof/>
          <w:color w:val="C00000"/>
          <w:kern w:val="24"/>
          <w:lang w:val="de-DE"/>
        </w:rPr>
      </w:pPr>
      <w:r w:rsidRPr="00573C88">
        <w:rPr>
          <w:noProof/>
        </w:rPr>
        <w:drawing>
          <wp:anchor distT="0" distB="0" distL="114300" distR="114300" simplePos="0" relativeHeight="251660288" behindDoc="0" locked="0" layoutInCell="1" allowOverlap="1" wp14:anchorId="295FDB6B" wp14:editId="1EE729D8">
            <wp:simplePos x="0" y="0"/>
            <wp:positionH relativeFrom="margin">
              <wp:posOffset>4324350</wp:posOffset>
            </wp:positionH>
            <wp:positionV relativeFrom="page">
              <wp:posOffset>5746115</wp:posOffset>
            </wp:positionV>
            <wp:extent cx="1457960" cy="2290445"/>
            <wp:effectExtent l="0" t="0" r="8890" b="0"/>
            <wp:wrapSquare wrapText="bothSides"/>
            <wp:docPr id="1028" name="Picture 4" descr="Ein Bild, das draußen, Gelände, Straße, Leer enthält.&#10;&#10;Automatisch generierte Beschreibung">
              <a:extLst xmlns:a="http://schemas.openxmlformats.org/drawingml/2006/main">
                <a:ext uri="{FF2B5EF4-FFF2-40B4-BE49-F238E27FC236}">
                  <a16:creationId xmlns:a16="http://schemas.microsoft.com/office/drawing/2014/main" id="{54984437-458B-6C53-1F8E-CE5F020C98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Ein Bild, das draußen, Gelände, Straße, Leer enthält.&#10;&#10;Automatisch generierte Beschreibung">
                      <a:extLst>
                        <a:ext uri="{FF2B5EF4-FFF2-40B4-BE49-F238E27FC236}">
                          <a16:creationId xmlns:a16="http://schemas.microsoft.com/office/drawing/2014/main" id="{54984437-458B-6C53-1F8E-CE5F020C989D}"/>
                        </a:ext>
                      </a:extLst>
                    </pic:cNvPr>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1457960" cy="2290445"/>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Tabellenraster"/>
        <w:tblpPr w:leftFromText="141" w:rightFromText="141" w:vertAnchor="text" w:horzAnchor="margin" w:tblpY="1463"/>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85"/>
        <w:gridCol w:w="4394"/>
      </w:tblGrid>
      <w:tr w:rsidR="00440BC5" w14:paraId="73E6822D" w14:textId="77777777" w:rsidTr="00440BC5">
        <w:trPr>
          <w:trHeight w:val="709"/>
        </w:trPr>
        <w:tc>
          <w:tcPr>
            <w:tcW w:w="1985" w:type="dxa"/>
            <w:tcBorders>
              <w:top w:val="nil"/>
              <w:bottom w:val="nil"/>
            </w:tcBorders>
            <w:vAlign w:val="center"/>
          </w:tcPr>
          <w:p w14:paraId="064C7BD4" w14:textId="77777777" w:rsidR="00440BC5" w:rsidRPr="00774653" w:rsidRDefault="00440BC5" w:rsidP="00440BC5">
            <w:pPr>
              <w:rPr>
                <w:rFonts w:eastAsiaTheme="majorEastAsia" w:cstheme="majorBidi"/>
                <w:noProof/>
                <w:kern w:val="24"/>
                <w:lang w:val="de-DE"/>
              </w:rPr>
            </w:pPr>
            <w:r>
              <w:rPr>
                <w:rFonts w:eastAsiaTheme="majorEastAsia" w:cstheme="majorBidi"/>
                <w:noProof/>
                <w:kern w:val="24"/>
                <w:lang w:val="de-DE"/>
              </w:rPr>
              <w:t>die Metallschiene</w:t>
            </w:r>
          </w:p>
        </w:tc>
        <w:tc>
          <w:tcPr>
            <w:tcW w:w="4394" w:type="dxa"/>
            <w:tcBorders>
              <w:bottom w:val="nil"/>
            </w:tcBorders>
          </w:tcPr>
          <w:p w14:paraId="3F37294A" w14:textId="2B020E54" w:rsidR="00440BC5" w:rsidRDefault="0056429C" w:rsidP="00440BC5">
            <w:pPr>
              <w:jc w:val="both"/>
              <w:rPr>
                <w:rFonts w:eastAsiaTheme="majorEastAsia" w:cstheme="majorBidi"/>
                <w:noProof/>
                <w:kern w:val="24"/>
                <w:lang w:val="de-DE"/>
              </w:rPr>
            </w:pPr>
            <w:r>
              <w:rPr>
                <w:noProof/>
                <w:u w:val="single"/>
              </w:rPr>
              <w:drawing>
                <wp:anchor distT="0" distB="0" distL="114300" distR="114300" simplePos="0" relativeHeight="251671552" behindDoc="0" locked="0" layoutInCell="1" allowOverlap="1" wp14:anchorId="1EB72721" wp14:editId="3E57A331">
                  <wp:simplePos x="0" y="0"/>
                  <wp:positionH relativeFrom="column">
                    <wp:posOffset>2470218</wp:posOffset>
                  </wp:positionH>
                  <wp:positionV relativeFrom="paragraph">
                    <wp:posOffset>112</wp:posOffset>
                  </wp:positionV>
                  <wp:extent cx="251460" cy="251460"/>
                  <wp:effectExtent l="0" t="0" r="0" b="0"/>
                  <wp:wrapSquare wrapText="bothSides"/>
                  <wp:docPr id="1278810020" name="Grafik 6" descr="Information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202038" name="Grafik 1872202038" descr="Informationen mit einfarbiger Füllung"/>
                          <pic:cNvPicPr/>
                        </pic:nvPicPr>
                        <pic:blipFill>
                          <a:blip r:embed="rId7">
                            <a:extLst>
                              <a:ext uri="{96DAC541-7B7A-43D3-8B79-37D633B846F1}">
                                <asvg:svgBlip xmlns:asvg="http://schemas.microsoft.com/office/drawing/2016/SVG/main" r:embed="rId8"/>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r w:rsidR="00440BC5">
              <w:rPr>
                <w:rFonts w:eastAsiaTheme="majorEastAsia" w:cstheme="majorBidi"/>
                <w:noProof/>
                <w:kern w:val="24"/>
                <w:lang w:val="de-DE"/>
              </w:rPr>
              <w:t>erwärmen / abkühlen</w:t>
            </w:r>
          </w:p>
          <w:p w14:paraId="4237DB57" w14:textId="77777777" w:rsidR="00440BC5" w:rsidRPr="00774653" w:rsidRDefault="00440BC5" w:rsidP="00440BC5">
            <w:pPr>
              <w:jc w:val="both"/>
              <w:rPr>
                <w:rFonts w:eastAsiaTheme="majorEastAsia" w:cstheme="majorBidi"/>
                <w:noProof/>
                <w:kern w:val="24"/>
                <w:lang w:val="de-DE"/>
              </w:rPr>
            </w:pPr>
            <w:r>
              <w:rPr>
                <w:rFonts w:eastAsiaTheme="majorEastAsia" w:cstheme="majorBidi"/>
                <w:noProof/>
                <w:kern w:val="24"/>
                <w:lang w:val="de-DE"/>
              </w:rPr>
              <w:t>ausdehnen / zusammenziehen</w:t>
            </w:r>
          </w:p>
        </w:tc>
      </w:tr>
      <w:tr w:rsidR="00440BC5" w14:paraId="03A6527D" w14:textId="77777777" w:rsidTr="00440BC5">
        <w:trPr>
          <w:trHeight w:val="705"/>
        </w:trPr>
        <w:tc>
          <w:tcPr>
            <w:tcW w:w="1985" w:type="dxa"/>
            <w:tcBorders>
              <w:top w:val="nil"/>
              <w:bottom w:val="nil"/>
            </w:tcBorders>
            <w:vAlign w:val="center"/>
          </w:tcPr>
          <w:p w14:paraId="6D1CF5ED" w14:textId="30114D9C" w:rsidR="00440BC5" w:rsidRPr="00774653" w:rsidRDefault="00440BC5" w:rsidP="00440BC5">
            <w:pPr>
              <w:rPr>
                <w:rFonts w:eastAsiaTheme="majorEastAsia" w:cstheme="majorBidi"/>
                <w:noProof/>
                <w:kern w:val="24"/>
                <w:lang w:val="de-DE"/>
              </w:rPr>
            </w:pPr>
            <w:r>
              <w:rPr>
                <w:rFonts w:eastAsiaTheme="majorEastAsia" w:cstheme="majorBidi"/>
                <w:noProof/>
                <w:kern w:val="24"/>
                <w:lang w:val="de-DE"/>
              </w:rPr>
              <w:t>die Bausteine</w:t>
            </w:r>
          </w:p>
        </w:tc>
        <w:tc>
          <w:tcPr>
            <w:tcW w:w="4394" w:type="dxa"/>
            <w:tcBorders>
              <w:top w:val="nil"/>
              <w:bottom w:val="nil"/>
            </w:tcBorders>
          </w:tcPr>
          <w:p w14:paraId="0B136F6D" w14:textId="7289C972" w:rsidR="00440BC5" w:rsidRPr="00774653" w:rsidRDefault="00440BC5" w:rsidP="00440BC5">
            <w:pPr>
              <w:rPr>
                <w:rFonts w:eastAsiaTheme="majorEastAsia" w:cstheme="majorBidi"/>
                <w:noProof/>
                <w:kern w:val="24"/>
                <w:lang w:val="de-DE"/>
              </w:rPr>
            </w:pPr>
            <w:r>
              <w:rPr>
                <w:rFonts w:eastAsiaTheme="majorEastAsia" w:cstheme="majorBidi"/>
                <w:noProof/>
                <w:kern w:val="24"/>
                <w:lang w:val="de-DE"/>
              </w:rPr>
              <w:t>stärker bewegen / mehr Platz brauchen</w:t>
            </w:r>
            <w:r>
              <w:rPr>
                <w:rFonts w:eastAsiaTheme="majorEastAsia" w:cstheme="majorBidi"/>
                <w:noProof/>
                <w:kern w:val="24"/>
                <w:lang w:val="de-DE"/>
              </w:rPr>
              <w:br/>
              <w:t>schwächer bewegen / weniger Platz brauchen</w:t>
            </w:r>
          </w:p>
        </w:tc>
      </w:tr>
    </w:tbl>
    <w:p w14:paraId="533B8A4C" w14:textId="43E803F2" w:rsidR="00440BC5" w:rsidRPr="005539BA" w:rsidRDefault="00440BC5" w:rsidP="00440BC5">
      <w:pPr>
        <w:pStyle w:val="Listenabsatz"/>
        <w:numPr>
          <w:ilvl w:val="0"/>
          <w:numId w:val="1"/>
        </w:numPr>
        <w:rPr>
          <w:rFonts w:eastAsiaTheme="majorEastAsia" w:cstheme="majorBidi"/>
          <w:noProof/>
          <w:kern w:val="24"/>
          <w:u w:val="single"/>
          <w:lang w:val="de-DE"/>
        </w:rPr>
      </w:pPr>
      <w:r>
        <w:rPr>
          <w:noProof/>
        </w:rPr>
        <mc:AlternateContent>
          <mc:Choice Requires="wps">
            <w:drawing>
              <wp:anchor distT="0" distB="0" distL="114300" distR="114300" simplePos="0" relativeHeight="251649014" behindDoc="0" locked="0" layoutInCell="1" allowOverlap="1" wp14:anchorId="01DCC605" wp14:editId="1B0DC047">
                <wp:simplePos x="0" y="0"/>
                <wp:positionH relativeFrom="margin">
                  <wp:posOffset>-7837</wp:posOffset>
                </wp:positionH>
                <wp:positionV relativeFrom="paragraph">
                  <wp:posOffset>877273</wp:posOffset>
                </wp:positionV>
                <wp:extent cx="4115435" cy="951230"/>
                <wp:effectExtent l="0" t="0" r="18415" b="20320"/>
                <wp:wrapNone/>
                <wp:docPr id="826624459" name="Rechteck 1"/>
                <wp:cNvGraphicFramePr/>
                <a:graphic xmlns:a="http://schemas.openxmlformats.org/drawingml/2006/main">
                  <a:graphicData uri="http://schemas.microsoft.com/office/word/2010/wordprocessingShape">
                    <wps:wsp>
                      <wps:cNvSpPr/>
                      <wps:spPr>
                        <a:xfrm>
                          <a:off x="0" y="0"/>
                          <a:ext cx="4115435" cy="951230"/>
                        </a:xfrm>
                        <a:prstGeom prst="roundRect">
                          <a:avLst/>
                        </a:prstGeom>
                        <a:solidFill>
                          <a:schemeClr val="bg2">
                            <a:alpha val="30000"/>
                          </a:schemeClr>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C4BC0" id="Rechteck 1" o:spid="_x0000_s1026" style="position:absolute;margin-left:-.6pt;margin-top:69.1pt;width:324.05pt;height:74.9pt;z-index:2516490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" fillcolor="#e7e6e6 [3214]" strokecolor="black [3213]" strokeweight="1pt">
                <v:fill opacity="19789f"/>
                <v:stroke joinstyle="miter"/>
                <w10:wrap anchorx="margin"/>
              </v:roundrect>
            </w:pict>
          </mc:Fallback>
        </mc:AlternateContent>
      </w:r>
      <w:r w:rsidR="00154406">
        <w:t>An den beiden Enden von Brücken findet man häufig eine Metallschiene mit ineinandergreifenden Zacken (siehe Bild). Beschreibe, w</w:t>
      </w:r>
      <w:r w:rsidR="00573C88" w:rsidRPr="00573C88">
        <w:t xml:space="preserve">ozu diese </w:t>
      </w:r>
      <w:r w:rsidR="00EB644C">
        <w:t xml:space="preserve">Metallschiene eingebaut wird. </w:t>
      </w:r>
      <w:r>
        <w:rPr>
          <w:u w:val="single"/>
        </w:rPr>
        <w:t>Verwende dazu die Formulierungshilfen in der Infobox.</w:t>
      </w:r>
    </w:p>
    <w:p w14:paraId="783F449F" w14:textId="53F1113C" w:rsidR="00C26EA4" w:rsidRPr="00440BC5" w:rsidRDefault="00C26EA4" w:rsidP="00440BC5">
      <w:pPr>
        <w:pStyle w:val="Listenabsatz"/>
        <w:jc w:val="both"/>
        <w:rPr>
          <w:i/>
          <w:iCs/>
          <w:color w:val="C00000"/>
        </w:rPr>
      </w:pPr>
    </w:p>
    <w:p w14:paraId="56280CD1" w14:textId="650E4C33" w:rsidR="00D441AE" w:rsidRDefault="00D441AE" w:rsidP="00D441AE">
      <w:pPr>
        <w:pStyle w:val="Listenabsatz"/>
        <w:jc w:val="both"/>
        <w:rPr>
          <w:i/>
          <w:iCs/>
          <w:color w:val="C00000"/>
        </w:rPr>
      </w:pPr>
    </w:p>
    <w:p w14:paraId="32979F5E" w14:textId="7DC13D2F" w:rsidR="00D441AE" w:rsidRDefault="00350288" w:rsidP="00D441AE">
      <w:pPr>
        <w:pStyle w:val="Listenabsatz"/>
        <w:jc w:val="both"/>
        <w:rPr>
          <w:i/>
          <w:iCs/>
          <w:color w:val="C00000"/>
        </w:rPr>
      </w:pPr>
      <w:r w:rsidRPr="00573C88">
        <w:rPr>
          <w:noProof/>
        </w:rPr>
        <mc:AlternateContent>
          <mc:Choice Requires="wps">
            <w:drawing>
              <wp:anchor distT="0" distB="0" distL="114300" distR="114300" simplePos="0" relativeHeight="251666432" behindDoc="0" locked="0" layoutInCell="1" allowOverlap="1" wp14:anchorId="3D74467D" wp14:editId="3743C922">
                <wp:simplePos x="0" y="0"/>
                <wp:positionH relativeFrom="margin">
                  <wp:posOffset>4358005</wp:posOffset>
                </wp:positionH>
                <wp:positionV relativeFrom="paragraph">
                  <wp:posOffset>92710</wp:posOffset>
                </wp:positionV>
                <wp:extent cx="1417320" cy="752475"/>
                <wp:effectExtent l="0" t="0" r="0" b="9525"/>
                <wp:wrapNone/>
                <wp:docPr id="1201085967" name="Textfeld 9"/>
                <wp:cNvGraphicFramePr/>
                <a:graphic xmlns:a="http://schemas.openxmlformats.org/drawingml/2006/main">
                  <a:graphicData uri="http://schemas.microsoft.com/office/word/2010/wordprocessingShape">
                    <wps:wsp>
                      <wps:cNvSpPr txBox="1"/>
                      <wps:spPr>
                        <a:xfrm>
                          <a:off x="0" y="0"/>
                          <a:ext cx="1417320" cy="752475"/>
                        </a:xfrm>
                        <a:prstGeom prst="rect">
                          <a:avLst/>
                        </a:prstGeom>
                        <a:noFill/>
                        <a:ln>
                          <a:noFill/>
                        </a:ln>
                      </wps:spPr>
                      <wps:txbx>
                        <w:txbxContent>
                          <w:p w14:paraId="6CD4692F" w14:textId="788C6839" w:rsidR="00C26EA4" w:rsidRPr="00350288" w:rsidRDefault="00C26EA4" w:rsidP="00350288">
                            <w:pPr>
                              <w:jc w:val="center"/>
                              <w:rPr>
                                <w:kern w:val="24"/>
                                <w:sz w:val="14"/>
                                <w:szCs w:val="14"/>
                              </w:rPr>
                            </w:pPr>
                            <w:r w:rsidRPr="00440BC5">
                              <w:rPr>
                                <w:kern w:val="24"/>
                                <w:sz w:val="14"/>
                                <w:szCs w:val="14"/>
                              </w:rPr>
                              <w:t>https://commons.wikimedia.org/wiki/File:Dehnungsfuge.jpg#/media/Datei:Dehnungsfuge.jpg</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D74467D" id="_x0000_t202" coordsize="21600,21600" o:spt="202" path="m,l,21600r21600,l21600,xe">
                <v:stroke joinstyle="miter"/>
                <v:path gradientshapeok="t" o:connecttype="rect"/>
              </v:shapetype>
              <v:shape id="Textfeld 9" o:spid="_x0000_s1026" type="#_x0000_t202" style="position:absolute;left:0;text-align:left;margin-left:343.15pt;margin-top:7.3pt;width:111.6pt;height:59.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" filled="f" stroked="f">
                <v:textbox>
                  <w:txbxContent>
                    <w:p w14:paraId="6CD4692F" w14:textId="788C6839" w:rsidR="00C26EA4" w:rsidRPr="00350288" w:rsidRDefault="00C26EA4" w:rsidP="00350288">
                      <w:pPr>
                        <w:jc w:val="center"/>
                        <w:rPr>
                          <w:kern w:val="24"/>
                          <w:sz w:val="14"/>
                          <w:szCs w:val="14"/>
                        </w:rPr>
                      </w:pPr>
                      <w:r w:rsidRPr="00440BC5">
                        <w:rPr>
                          <w:kern w:val="24"/>
                          <w:sz w:val="14"/>
                          <w:szCs w:val="14"/>
                        </w:rPr>
                        <w:t>https://commons.wikimedia.org/wiki/File:Dehnungsfuge.jpg#/media/Datei:Dehnungsfuge.jpg</w:t>
                      </w:r>
                    </w:p>
                  </w:txbxContent>
                </v:textbox>
                <w10:wrap anchorx="margin"/>
              </v:shape>
            </w:pict>
          </mc:Fallback>
        </mc:AlternateContent>
      </w:r>
    </w:p>
    <w:p w14:paraId="2E66921A" w14:textId="194817AE" w:rsidR="00350288" w:rsidRDefault="00350288" w:rsidP="00350288">
      <w:pPr>
        <w:pStyle w:val="Listenabsatz"/>
        <w:jc w:val="both"/>
        <w:rPr>
          <w:i/>
          <w:iCs/>
          <w:color w:val="C00000"/>
        </w:rPr>
      </w:pPr>
    </w:p>
    <w:p w14:paraId="50F5FCA7" w14:textId="77777777" w:rsidR="00350288" w:rsidRDefault="00350288" w:rsidP="00350288">
      <w:pPr>
        <w:pStyle w:val="Listenabsatz"/>
        <w:jc w:val="both"/>
        <w:rPr>
          <w:i/>
          <w:iCs/>
          <w:color w:val="C00000"/>
        </w:rPr>
      </w:pPr>
    </w:p>
    <w:p w14:paraId="002AB0E7" w14:textId="5E49D179" w:rsidR="00350288" w:rsidRPr="00C26EA4" w:rsidRDefault="00350288" w:rsidP="00350288">
      <w:pPr>
        <w:pStyle w:val="Listenabsatz"/>
        <w:jc w:val="both"/>
        <w:rPr>
          <w:i/>
          <w:iCs/>
          <w:color w:val="C00000"/>
        </w:rPr>
      </w:pPr>
      <w:r w:rsidRPr="00C26EA4">
        <w:rPr>
          <w:i/>
          <w:iCs/>
          <w:color w:val="C00000"/>
        </w:rPr>
        <w:t>Die Metallschiene (Dehnungsfuge) soll bei schwankenden Temperaturen die Stabilität der Brücke sicherstellen. Heizt sich die Brücke stark auf, bewegen sich die Bausteine stärker und die Brücke dehnt sich aus. Dabei schließt sich die Lücke in der Dehnungsfuge.</w:t>
      </w:r>
    </w:p>
    <w:p w14:paraId="00D12B4B" w14:textId="0C727C88" w:rsidR="00350288" w:rsidRDefault="00350288" w:rsidP="00350288">
      <w:pPr>
        <w:pStyle w:val="Listenabsatz"/>
      </w:pPr>
      <w:r w:rsidRPr="00C26EA4">
        <w:rPr>
          <w:i/>
          <w:iCs/>
          <w:color w:val="C00000"/>
        </w:rPr>
        <w:t>Kühlt die Brücke ab, bewegen sich die Baustein weniger stark, sodass sich die Brücke zusammen zieht. Dabei vergrößert sich die Lücke zwischen den Metallschienen</w:t>
      </w:r>
    </w:p>
    <w:p w14:paraId="6A44715F" w14:textId="6BE4A8B2" w:rsidR="00154406" w:rsidRPr="00D441AE" w:rsidRDefault="00154406" w:rsidP="00D441AE">
      <w:pPr>
        <w:rPr>
          <w:i/>
          <w:iCs/>
          <w:color w:val="C00000"/>
        </w:rPr>
      </w:pPr>
    </w:p>
    <w:sectPr w:rsidR="00154406" w:rsidRPr="00D441AE" w:rsidSect="00B1499D">
      <w:headerReference w:type="default" r:id="rId11"/>
      <w:pgSz w:w="11906" w:h="16838"/>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7673F" w14:textId="77777777" w:rsidR="00A31D92" w:rsidRDefault="00A31D92" w:rsidP="003158F0">
      <w:pPr>
        <w:spacing w:after="0" w:line="240" w:lineRule="auto"/>
      </w:pPr>
      <w:r>
        <w:separator/>
      </w:r>
    </w:p>
  </w:endnote>
  <w:endnote w:type="continuationSeparator" w:id="0">
    <w:p w14:paraId="2BE0C0FD" w14:textId="77777777" w:rsidR="00A31D92" w:rsidRDefault="00A31D92" w:rsidP="00315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Nova">
    <w:altName w:val="Calibri"/>
    <w:charset w:val="00"/>
    <w:family w:val="swiss"/>
    <w:pitch w:val="variable"/>
    <w:sig w:usb0="8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06719" w14:textId="77777777" w:rsidR="00A31D92" w:rsidRDefault="00A31D92" w:rsidP="003158F0">
      <w:pPr>
        <w:spacing w:after="0" w:line="240" w:lineRule="auto"/>
      </w:pPr>
      <w:r>
        <w:separator/>
      </w:r>
    </w:p>
  </w:footnote>
  <w:footnote w:type="continuationSeparator" w:id="0">
    <w:p w14:paraId="0B0072D7" w14:textId="77777777" w:rsidR="00A31D92" w:rsidRDefault="00A31D92" w:rsidP="00315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07CBB" w14:textId="44CDBE3F" w:rsidR="003158F0" w:rsidRDefault="003158F0">
    <w:pPr>
      <w:pStyle w:val="Kopfzeile"/>
    </w:pPr>
    <w:r w:rsidRPr="00A001DC">
      <w:rPr>
        <w:i/>
        <w:iCs/>
        <w:sz w:val="18"/>
        <w:szCs w:val="18"/>
      </w:rPr>
      <w:t>Die Bausteine der Materie</w:t>
    </w:r>
    <w:r w:rsidRPr="00A001DC">
      <w:rPr>
        <w:sz w:val="18"/>
        <w:szCs w:val="18"/>
      </w:rPr>
      <w:ptab w:relativeTo="margin" w:alignment="center" w:leader="none"/>
    </w:r>
    <w:r w:rsidRPr="00A001DC">
      <w:rPr>
        <w:sz w:val="18"/>
        <w:szCs w:val="18"/>
      </w:rPr>
      <w:ptab w:relativeTo="margin" w:alignment="right" w:leader="none"/>
    </w:r>
    <w:r w:rsidRPr="00A001DC">
      <w:rPr>
        <w:sz w:val="18"/>
        <w:szCs w:val="18"/>
      </w:rPr>
      <w:t>A</w:t>
    </w:r>
    <w:r>
      <w:rPr>
        <w:sz w:val="18"/>
        <w:szCs w:val="18"/>
      </w:rPr>
      <w:t>rbeitsblatt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46AC1"/>
    <w:multiLevelType w:val="hybridMultilevel"/>
    <w:tmpl w:val="2D2C7B38"/>
    <w:lvl w:ilvl="0" w:tplc="FFFFFFFF">
      <w:start w:val="1"/>
      <w:numFmt w:val="decimal"/>
      <w:lvlText w:val="%1."/>
      <w:lvlJc w:val="left"/>
      <w:pPr>
        <w:ind w:left="720" w:hanging="360"/>
      </w:pPr>
      <w:rPr>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2383B1A"/>
    <w:multiLevelType w:val="hybridMultilevel"/>
    <w:tmpl w:val="D6503C12"/>
    <w:lvl w:ilvl="0" w:tplc="9ADA4948">
      <w:start w:val="1"/>
      <w:numFmt w:val="decimal"/>
      <w:lvlText w:val="%1."/>
      <w:lvlJc w:val="left"/>
      <w:pPr>
        <w:ind w:left="720" w:hanging="360"/>
      </w:pPr>
      <w:rPr>
        <w:b/>
        <w:bCs/>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33898416">
    <w:abstractNumId w:val="1"/>
  </w:num>
  <w:num w:numId="2" w16cid:durableId="750273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66"/>
    <w:rsid w:val="00011C8A"/>
    <w:rsid w:val="000E4401"/>
    <w:rsid w:val="00154406"/>
    <w:rsid w:val="00193D67"/>
    <w:rsid w:val="001D7A12"/>
    <w:rsid w:val="00226469"/>
    <w:rsid w:val="00284389"/>
    <w:rsid w:val="002C38B7"/>
    <w:rsid w:val="00315490"/>
    <w:rsid w:val="003158F0"/>
    <w:rsid w:val="00350288"/>
    <w:rsid w:val="00416955"/>
    <w:rsid w:val="00440BC5"/>
    <w:rsid w:val="004A5E08"/>
    <w:rsid w:val="004B3184"/>
    <w:rsid w:val="0050253A"/>
    <w:rsid w:val="005539BA"/>
    <w:rsid w:val="00563A89"/>
    <w:rsid w:val="0056429C"/>
    <w:rsid w:val="00573C88"/>
    <w:rsid w:val="00595C76"/>
    <w:rsid w:val="006A4BD5"/>
    <w:rsid w:val="00711A18"/>
    <w:rsid w:val="00763941"/>
    <w:rsid w:val="00774653"/>
    <w:rsid w:val="00811418"/>
    <w:rsid w:val="00882C4C"/>
    <w:rsid w:val="0092399B"/>
    <w:rsid w:val="00976B15"/>
    <w:rsid w:val="009F5D2C"/>
    <w:rsid w:val="00A23F30"/>
    <w:rsid w:val="00A31D92"/>
    <w:rsid w:val="00AF5E07"/>
    <w:rsid w:val="00B1499D"/>
    <w:rsid w:val="00B35526"/>
    <w:rsid w:val="00BA28DD"/>
    <w:rsid w:val="00C26EA4"/>
    <w:rsid w:val="00C40A66"/>
    <w:rsid w:val="00D404BA"/>
    <w:rsid w:val="00D441AE"/>
    <w:rsid w:val="00E0700D"/>
    <w:rsid w:val="00E65256"/>
    <w:rsid w:val="00E74DD3"/>
    <w:rsid w:val="00EB644C"/>
    <w:rsid w:val="00F638AF"/>
    <w:rsid w:val="00F7369A"/>
    <w:rsid w:val="00FE7773"/>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9818"/>
  <w15:chartTrackingRefBased/>
  <w15:docId w15:val="{8A4602F2-096D-4156-974F-5DD536E7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23F30"/>
    <w:rPr>
      <w:rFonts w:ascii="Gill Sans Nova" w:hAnsi="Gill Sans Nov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73C8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54406"/>
    <w:pPr>
      <w:ind w:left="720"/>
      <w:contextualSpacing/>
    </w:pPr>
  </w:style>
  <w:style w:type="paragraph" w:styleId="Kopfzeile">
    <w:name w:val="header"/>
    <w:basedOn w:val="Standard"/>
    <w:link w:val="KopfzeileZchn"/>
    <w:uiPriority w:val="99"/>
    <w:unhideWhenUsed/>
    <w:rsid w:val="003158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58F0"/>
    <w:rPr>
      <w:rFonts w:ascii="Gill Sans Nova" w:hAnsi="Gill Sans Nova"/>
    </w:rPr>
  </w:style>
  <w:style w:type="paragraph" w:styleId="Fuzeile">
    <w:name w:val="footer"/>
    <w:basedOn w:val="Standard"/>
    <w:link w:val="FuzeileZchn"/>
    <w:uiPriority w:val="99"/>
    <w:unhideWhenUsed/>
    <w:rsid w:val="003158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58F0"/>
    <w:rPr>
      <w:rFonts w:ascii="Gill Sans Nova" w:hAnsi="Gill Sans Nova"/>
    </w:rPr>
  </w:style>
  <w:style w:type="character" w:styleId="Hyperlink">
    <w:name w:val="Hyperlink"/>
    <w:basedOn w:val="Absatz-Standardschriftart"/>
    <w:uiPriority w:val="99"/>
    <w:unhideWhenUsed/>
    <w:rsid w:val="00350288"/>
    <w:rPr>
      <w:color w:val="0563C1" w:themeColor="hyperlink"/>
      <w:u w:val="single"/>
    </w:rPr>
  </w:style>
  <w:style w:type="character" w:styleId="NichtaufgelsteErwhnung">
    <w:name w:val="Unresolved Mention"/>
    <w:basedOn w:val="Absatz-Standardschriftart"/>
    <w:uiPriority w:val="99"/>
    <w:semiHidden/>
    <w:unhideWhenUsed/>
    <w:rsid w:val="003502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Budimaier</dc:creator>
  <cp:keywords/>
  <dc:description/>
  <cp:lastModifiedBy>Florian Budimaier</cp:lastModifiedBy>
  <cp:revision>3</cp:revision>
  <cp:lastPrinted>2025-02-03T10:50:00Z</cp:lastPrinted>
  <dcterms:created xsi:type="dcterms:W3CDTF">2025-02-03T10:48:00Z</dcterms:created>
  <dcterms:modified xsi:type="dcterms:W3CDTF">2025-02-03T10:59:00Z</dcterms:modified>
</cp:coreProperties>
</file>